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09" w:rsidRPr="00642F09" w:rsidRDefault="00EE19BB" w:rsidP="00642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09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0F3CBB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годы в МКОУ «Троицкая СОШ № 62» вводятся в штатном режиме обновленные ФГОС НОО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9BB" w:rsidRPr="009C207D">
        <w:rPr>
          <w:rFonts w:ascii="Times New Roman" w:hAnsi="Times New Roman" w:cs="Times New Roman"/>
          <w:sz w:val="24"/>
          <w:szCs w:val="24"/>
        </w:rPr>
        <w:t xml:space="preserve">как и в других школах </w:t>
      </w:r>
      <w:r>
        <w:rPr>
          <w:rFonts w:ascii="Times New Roman" w:hAnsi="Times New Roman" w:cs="Times New Roman"/>
          <w:sz w:val="24"/>
          <w:szCs w:val="24"/>
        </w:rPr>
        <w:t xml:space="preserve">России. </w:t>
      </w:r>
      <w:r w:rsidRPr="000F3CBB">
        <w:rPr>
          <w:rFonts w:ascii="Times New Roman" w:hAnsi="Times New Roman" w:cs="Times New Roman"/>
          <w:sz w:val="24"/>
          <w:szCs w:val="24"/>
        </w:rPr>
        <w:t>В новых образовательных стандартах особое внимание уделяется функциональной грамотности как приоритетной задаче.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BB" w:rsidRPr="009C207D" w:rsidRDefault="00EE19BB" w:rsidP="000F3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07D">
        <w:rPr>
          <w:rFonts w:ascii="Times New Roman" w:hAnsi="Times New Roman" w:cs="Times New Roman"/>
          <w:sz w:val="24"/>
          <w:szCs w:val="24"/>
        </w:rPr>
        <w:t>Что такое функцио</w:t>
      </w:r>
      <w:bookmarkStart w:id="0" w:name="_GoBack"/>
      <w:bookmarkEnd w:id="0"/>
      <w:r w:rsidRPr="009C207D">
        <w:rPr>
          <w:rFonts w:ascii="Times New Roman" w:hAnsi="Times New Roman" w:cs="Times New Roman"/>
          <w:sz w:val="24"/>
          <w:szCs w:val="24"/>
        </w:rPr>
        <w:t>нальная грамотность?</w:t>
      </w:r>
    </w:p>
    <w:p w:rsidR="00EE19BB" w:rsidRPr="009C207D" w:rsidRDefault="00EE19BB" w:rsidP="00642F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2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Функциональная грамотность</w:t>
      </w:r>
      <w:r w:rsidR="00642F09" w:rsidRPr="009C2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(ФГ)</w:t>
      </w:r>
      <w:r w:rsidRPr="009C2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>– способность человека вступать в отношения с внешней средой и максимально быстро адаптироваться и функционировать в ней. В отличие от элементарной грамотности как способности личности читать, понимать, составлять простые короткие тексты и осуществлять простейшие арифметические действия, функциональная грамотность</w:t>
      </w:r>
      <w:r w:rsidR="00642F09"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>- уровень знаний, умений и навыков, обеспечивающий нормальное функционирование личности в системе социальных отношений, который необходим для осуществления жизнедеятельности личности в конкретной культурной среде.</w:t>
      </w:r>
    </w:p>
    <w:p w:rsidR="00642F09" w:rsidRPr="009C207D" w:rsidRDefault="00EE19BB" w:rsidP="00642F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Формированием ФГ учителя занимаются на каждом уроке по каждому предмету. Оценить </w:t>
      </w:r>
      <w:proofErr w:type="spellStart"/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 можно у обучающихся в возрасте 14-15 лет</w:t>
      </w:r>
      <w:r w:rsidR="00642F09"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(международные исследования направлены именно на эту возрастную группу детей)</w:t>
      </w:r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>, но</w:t>
      </w:r>
      <w:r w:rsidR="00642F09"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формировать способность человека вступать в отношения с внешней средой – задача учителей всех уровней образования, начиная с дошкольного.</w:t>
      </w:r>
    </w:p>
    <w:p w:rsidR="00642F09" w:rsidRPr="009C207D" w:rsidRDefault="00642F09" w:rsidP="00642F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оценки уровня </w:t>
      </w:r>
      <w:proofErr w:type="spellStart"/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Pr="009C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 учителя пользуются заданиями, размещенными в различных Интернет-ресурсах (приведены ниже).</w:t>
      </w:r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Разработка заданий и диагностических материалов для формирования и оценки функциональной грамотности учащихся 5-9 классов осуществляется по 6-ти составляющим функциональной грамотности: математической, читательской, естественнонаучной и финансовой грамотности, креативному мышлению.</w:t>
      </w:r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Задания, объединенные в тематические блоки, составляют основу инструментария для оценки функциональной грамотности (также, как и в исследовании PISA). Блок заданий включает в себя описание реальной ситуации, представленное, как правило, в проблемном ключе, и ряд вопросов-заданий, относящихся к этой ситуации. Учащиеся должны выполнить задания, используя знания из различных предметных областей. Их последовательное выполнение способствует тому,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2F09">
        <w:rPr>
          <w:rFonts w:ascii="Times New Roman" w:hAnsi="Times New Roman" w:cs="Times New Roman"/>
          <w:sz w:val="24"/>
          <w:szCs w:val="24"/>
        </w:rPr>
        <w:t xml:space="preserve"> двигаясь от вопроса к вопросу, ученики погружаются в описанную историю (ситуацию) применяют свои знания и умения, а также приобретают как новые знания, так и функциональные навыки.</w:t>
      </w:r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В настоящее время разработаны Интернет-ресурсы, контент которых можно использовать для развития и оценки функциональной грамотности обучающихся:</w:t>
      </w:r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1. Электронный банк заданий: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https://fg.resh.edu.ru/.</w:t>
        </w:r>
      </w:hyperlink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 </w:t>
      </w:r>
      <w:hyperlink r:id="rId5" w:tgtFrame="_blank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https://resh.edu.ru/instruction.</w:t>
        </w:r>
      </w:hyperlink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 xml:space="preserve">2. Общероссийская оценка по модели PISA. </w:t>
      </w:r>
      <w:proofErr w:type="spellStart"/>
      <w:r w:rsidRPr="00642F09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642F09">
        <w:rPr>
          <w:rFonts w:ascii="Times New Roman" w:hAnsi="Times New Roman" w:cs="Times New Roman"/>
          <w:sz w:val="24"/>
          <w:szCs w:val="24"/>
        </w:rPr>
        <w:t xml:space="preserve"> для образовательных организаций (25.09.2020). Презентация платформы «Электронный банк тренировочных заданий по оценке функциональной грамотности» </w:t>
      </w:r>
      <w:hyperlink r:id="rId6" w:tgtFrame="_blank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https://fioco.ru/vebinar-shkoly-ocenka-pisa.</w:t>
        </w:r>
      </w:hyperlink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3. Открытые задания </w:t>
      </w:r>
      <w:hyperlink r:id="rId7" w:tgtFrame="_blank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https://fioco.ru/примеры-задач-pisa.</w:t>
        </w:r>
      </w:hyperlink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lastRenderedPageBreak/>
        <w:t>4. Примеры открытых заданий PISA по читательской, математической, естественнонаучной, финансовой грамотности и заданий по совместному решению задач </w:t>
      </w:r>
      <w:hyperlink r:id="rId8" w:tgtFrame="_blank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http://center-imc.ru/wp-content/uploads/2020/02/10120.pdf.</w:t>
        </w:r>
      </w:hyperlink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5. 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 </w:t>
      </w:r>
      <w:hyperlink r:id="rId9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http://skiv.instrao.ru/bank-zadaniy/.</w:t>
        </w:r>
      </w:hyperlink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6. Демонстрационные материалы для оценки функциональной грамотности учащихся 5 и 7 классов </w:t>
      </w:r>
      <w:hyperlink r:id="rId10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http://skiv.instrao.ru/support/demonstratsionnye-materialya/.</w:t>
        </w:r>
      </w:hyperlink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42F09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642F09">
        <w:rPr>
          <w:rFonts w:ascii="Times New Roman" w:hAnsi="Times New Roman" w:cs="Times New Roman"/>
          <w:sz w:val="24"/>
          <w:szCs w:val="24"/>
        </w:rPr>
        <w:t xml:space="preserve"> для учителей-предметников по функциональной грамотности </w:t>
      </w:r>
      <w:hyperlink r:id="rId11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https://prosv.ru/webinars</w:t>
        </w:r>
      </w:hyperlink>
    </w:p>
    <w:p w:rsidR="00642F09" w:rsidRPr="00642F09" w:rsidRDefault="00642F09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sz w:val="24"/>
          <w:szCs w:val="24"/>
        </w:rPr>
        <w:t> </w:t>
      </w:r>
      <w:hyperlink r:id="rId12" w:tgtFrame="_blank" w:history="1">
        <w:r w:rsidRPr="00642F09">
          <w:rPr>
            <w:rStyle w:val="a3"/>
            <w:rFonts w:ascii="Times New Roman" w:hAnsi="Times New Roman" w:cs="Times New Roman"/>
            <w:sz w:val="24"/>
            <w:szCs w:val="24"/>
          </w:rPr>
          <w:t>Банк заданий по функциональной грамотности от издательства «Просвещение»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Электронный банк заданий по финансовой грамотности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Читательская грамотность. Характеристики и система оценивания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Электронный банк заданий по читательской грамотности</w:t>
        </w:r>
      </w:hyperlink>
      <w:r w:rsidR="00642F09" w:rsidRPr="00642F09">
        <w:rPr>
          <w:rFonts w:ascii="Times New Roman" w:hAnsi="Times New Roman" w:cs="Times New Roman"/>
          <w:sz w:val="24"/>
          <w:szCs w:val="24"/>
        </w:rPr>
        <w:t> </w:t>
      </w:r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Электронный банк заданий по математической грамотности 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Электронный банк заданий по естественнонаучной грамотности 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Электронный банк заданий по глобальным компетенциям 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Электронный банк заданий по креативному мышлению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Примеры заданий по математической грамотности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1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Демонстрационные материалы для оценки функциональной грамотности учащихся 5 и 7 классов по шести составляющим функциональной грамотности</w:t>
        </w:r>
      </w:hyperlink>
    </w:p>
    <w:p w:rsidR="00642F09" w:rsidRPr="00642F09" w:rsidRDefault="000F3C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="00642F09" w:rsidRPr="00642F09">
          <w:rPr>
            <w:rStyle w:val="a3"/>
            <w:rFonts w:ascii="Times New Roman" w:hAnsi="Times New Roman" w:cs="Times New Roman"/>
            <w:sz w:val="24"/>
            <w:szCs w:val="24"/>
          </w:rPr>
          <w:t>Электронный банк заданий для оценки функциональной грамотности на сайте Российской электронной школы</w:t>
        </w:r>
      </w:hyperlink>
    </w:p>
    <w:p w:rsidR="00642F09" w:rsidRPr="00642F09" w:rsidRDefault="00642F09" w:rsidP="00642F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можете самостоятельно пройти </w:t>
      </w:r>
      <w:r w:rsidR="00197DA9">
        <w:rPr>
          <w:rFonts w:ascii="Times New Roman" w:hAnsi="Times New Roman" w:cs="Times New Roman"/>
          <w:sz w:val="24"/>
          <w:szCs w:val="24"/>
        </w:rPr>
        <w:t xml:space="preserve">по ссылкам, указанным выше, познакомиться с заданиями и попробовать оценить свой уровень </w:t>
      </w:r>
      <w:proofErr w:type="spellStart"/>
      <w:r w:rsidR="00197DA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197DA9">
        <w:rPr>
          <w:rFonts w:ascii="Times New Roman" w:hAnsi="Times New Roman" w:cs="Times New Roman"/>
          <w:sz w:val="24"/>
          <w:szCs w:val="24"/>
        </w:rPr>
        <w:t xml:space="preserve"> ФГ. То есть сделать то, что выполняют ваши дети. Желаем нам всем успеха и взаимопонимания!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BB" w:rsidRPr="00642F09" w:rsidRDefault="00EE19BB" w:rsidP="00642F09">
      <w:pPr>
        <w:jc w:val="both"/>
        <w:rPr>
          <w:rFonts w:ascii="Times New Roman" w:hAnsi="Times New Roman" w:cs="Times New Roman"/>
          <w:sz w:val="24"/>
          <w:szCs w:val="24"/>
        </w:rPr>
      </w:pPr>
      <w:r w:rsidRPr="00642F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sectPr w:rsidR="00EE19BB" w:rsidRPr="0064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48"/>
    <w:rsid w:val="000F3CBB"/>
    <w:rsid w:val="00197DA9"/>
    <w:rsid w:val="002E5548"/>
    <w:rsid w:val="00552509"/>
    <w:rsid w:val="00642F09"/>
    <w:rsid w:val="009C207D"/>
    <w:rsid w:val="00E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CC9"/>
  <w15:chartTrackingRefBased/>
  <w15:docId w15:val="{F7D0AC45-B402-4D52-976A-1A7140E7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F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7D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hyperlink" Target="http://skiv.instrao.ru/bank-zadaniy/finansovaya-gramotnost/" TargetMode="External"/><Relationship Id="rId18" Type="http://schemas.openxmlformats.org/officeDocument/2006/relationships/hyperlink" Target="http://skiv.instrao.ru/bank-zadaniy/globalnye-kompetentsi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kiv.instrao.ru/support/demonstratsionnye-materialya/index.php" TargetMode="External"/><Relationship Id="rId7" Type="http://schemas.openxmlformats.org/officeDocument/2006/relationships/hyperlink" Target="https://fioco.ru/%D0%BF%D1%80%D0%B8%D0%BC%D0%B5%D1%80%D1%8B-%D0%B7%D0%B0%D0%B4%D0%B0%D1%87-pisa" TargetMode="External"/><Relationship Id="rId12" Type="http://schemas.openxmlformats.org/officeDocument/2006/relationships/hyperlink" Target="https://media.prosv.ru/content/?situations=true" TargetMode="External"/><Relationship Id="rId17" Type="http://schemas.openxmlformats.org/officeDocument/2006/relationships/hyperlink" Target="http://skiv.instrao.ru/bank-zadaniy/estestvennonauchnaya-gramotnos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iv.instrao.ru/bank-zadaniy/matematicheskaya-gramotnost/" TargetMode="External"/><Relationship Id="rId20" Type="http://schemas.openxmlformats.org/officeDocument/2006/relationships/hyperlink" Target="http://www.centeroko.ru/pisa15/pisa15_pub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fioco.ru/vebinar-shkoly-ocenka-pisa" TargetMode="External"/><Relationship Id="rId11" Type="http://schemas.openxmlformats.org/officeDocument/2006/relationships/hyperlink" Target="https://uchitel.club/events/vebinary/filte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instruction" TargetMode="External"/><Relationship Id="rId15" Type="http://schemas.openxmlformats.org/officeDocument/2006/relationships/hyperlink" Target="http://skiv.instrao.ru/bank-zadaniy/chitatelskaya-gramotnos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kiv.instrao.ru/support/demonstratsionnye-materialya/" TargetMode="External"/><Relationship Id="rId19" Type="http://schemas.openxmlformats.org/officeDocument/2006/relationships/hyperlink" Target="http://skiv.instrao.ru/bank-zadaniy/kreativnoe-myshlenie/" TargetMode="External"/><Relationship Id="rId4" Type="http://schemas.openxmlformats.org/officeDocument/2006/relationships/hyperlink" Target="https://fg.resh.edu.ru/?redirectAfterLogin=%2Ffunctionalliteracy%2Fevents" TargetMode="Externa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://skiv.instrao.ru/bank-zadaniy/chitatelskaya-gramotnost/%D0%A7%D0%A2_5_2020_%D1%85%D0%B0%D1%80%D0%B0%D0%BA%D1%82%D0%B5%D1%80%D0%B8%D1%81%D1%82%D0%B8%D0%BA%D0%B8%20%D0%B8%20%D1%81%D0%B8%D1%81%D1%82%D0%B5%D0%BC%D0%B0%20%D0%BE%D1%86%D0%B5%D0%BD%D0%B8%D0%B2%D0%B0%D0%BD%D0%B8%D1%8F.pdf" TargetMode="External"/><Relationship Id="rId22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IVT-1</cp:lastModifiedBy>
  <cp:revision>2</cp:revision>
  <dcterms:created xsi:type="dcterms:W3CDTF">2022-09-08T06:53:00Z</dcterms:created>
  <dcterms:modified xsi:type="dcterms:W3CDTF">2022-09-08T06:53:00Z</dcterms:modified>
</cp:coreProperties>
</file>