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395" w:rsidRPr="006F6E23" w:rsidRDefault="004A2395" w:rsidP="006A38F6">
      <w:pPr>
        <w:pStyle w:val="1"/>
      </w:pPr>
      <w:r w:rsidRPr="00E24807">
        <w:rPr>
          <w:noProof/>
        </w:rPr>
        <w:t xml:space="preserve">МКОУ </w:t>
      </w:r>
      <w:r>
        <w:rPr>
          <w:noProof/>
        </w:rPr>
        <w:t>«</w:t>
      </w:r>
      <w:r w:rsidRPr="00E24807">
        <w:rPr>
          <w:noProof/>
        </w:rPr>
        <w:t>Троицкая СОШ № 62</w:t>
      </w:r>
      <w:r>
        <w:rPr>
          <w:noProof/>
        </w:rPr>
        <w:t>»</w:t>
      </w:r>
      <w:r w:rsidRPr="006F6E23">
        <w:t xml:space="preserve">, ИНН </w:t>
      </w:r>
      <w:r w:rsidRPr="00E24807">
        <w:rPr>
          <w:noProof/>
        </w:rPr>
        <w:t>6654013231</w:t>
      </w:r>
    </w:p>
    <w:p w:rsidR="004A2395" w:rsidRPr="006F6E23" w:rsidRDefault="004A2395" w:rsidP="006A38F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F6E23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F6E23">
        <w:rPr>
          <w:rFonts w:ascii="Times New Roman" w:hAnsi="Times New Roman" w:cs="Times New Roman"/>
          <w:sz w:val="24"/>
          <w:szCs w:val="24"/>
        </w:rPr>
        <w:t xml:space="preserve"> от 29.12.2012 г. № 273.</w:t>
      </w:r>
    </w:p>
    <w:p w:rsidR="004A2395" w:rsidRPr="006F6E23" w:rsidRDefault="004A2395" w:rsidP="006A38F6">
      <w:pPr>
        <w:spacing w:line="240" w:lineRule="auto"/>
        <w:ind w:left="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6E23">
        <w:rPr>
          <w:rFonts w:ascii="Times New Roman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4A2395" w:rsidRPr="00003F32" w:rsidRDefault="004A2395" w:rsidP="004A2395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171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F32">
        <w:rPr>
          <w:rFonts w:ascii="Times New Roman" w:hAnsi="Times New Roman" w:cs="Times New Roman"/>
          <w:sz w:val="24"/>
          <w:szCs w:val="24"/>
        </w:rPr>
        <w:t xml:space="preserve">чел., из них родители (законные представители) - </w:t>
      </w:r>
      <w:r w:rsidRPr="00003F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150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чел.; обучающиеся старше 14 лет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21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4A2395" w:rsidRPr="00291DF8" w:rsidRDefault="004A2395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4A2395" w:rsidRPr="00291DF8" w:rsidRDefault="004A2395" w:rsidP="004A239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23,56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Pr="00291DF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A2395" w:rsidRPr="00AD6133" w:rsidRDefault="004A2395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4A2395" w:rsidRPr="00291DF8" w:rsidRDefault="004A2395" w:rsidP="004A239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полнота и актуальность информации об организации, осуществляющей образовательную деятельность, размещенной на официальном сайте организации в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91DF8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 -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8,89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4A2395" w:rsidRPr="00291DF8" w:rsidRDefault="004A2395" w:rsidP="004A239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наличие на официальном сайте организации в сети Интернет сведений о педагогических работниках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291DF8"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4A2395" w:rsidRPr="00291DF8" w:rsidRDefault="004A2395" w:rsidP="004A239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3,21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4A2395" w:rsidRDefault="004A2395" w:rsidP="004A239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3,21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4A2395" w:rsidRPr="00291DF8" w:rsidRDefault="004A2395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395" w:rsidRPr="00291DF8" w:rsidRDefault="004A2395" w:rsidP="004A239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ьная деятельность,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49,69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</w:p>
    <w:p w:rsidR="004A2395" w:rsidRPr="00AD6133" w:rsidRDefault="004A2395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 xml:space="preserve"> 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4A2395" w:rsidRPr="00003A0A" w:rsidRDefault="004A2395" w:rsidP="004A239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7,41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4A2395" w:rsidRPr="00003A0A" w:rsidRDefault="004A2395" w:rsidP="004A239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необходимых условий для охраны и укрепления здоровья, организации питания обучающихся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4A2395" w:rsidRPr="00003A0A" w:rsidRDefault="004A2395" w:rsidP="004A239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условия для индивидуальной работы с обучающимися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8,37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4A2395" w:rsidRPr="00003A0A" w:rsidRDefault="004A2395" w:rsidP="004A239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дополнительных образовательных программ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4A2395" w:rsidRPr="00003A0A" w:rsidRDefault="004A2395" w:rsidP="004A239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</w:t>
      </w:r>
      <w:r>
        <w:rPr>
          <w:rFonts w:ascii="Times New Roman" w:hAnsi="Times New Roman" w:cs="Times New Roman"/>
          <w:sz w:val="24"/>
          <w:szCs w:val="24"/>
        </w:rPr>
        <w:t xml:space="preserve">х массовых мероприятиях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6,83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4A2395" w:rsidRPr="00003A0A" w:rsidRDefault="004A2395" w:rsidP="004A239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оказания обучающимся психолого-педагогической, мед</w:t>
      </w:r>
      <w:r>
        <w:rPr>
          <w:rFonts w:ascii="Times New Roman" w:hAnsi="Times New Roman" w:cs="Times New Roman"/>
          <w:sz w:val="24"/>
          <w:szCs w:val="24"/>
        </w:rPr>
        <w:t xml:space="preserve">ицинской и социальной помощи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4A2395" w:rsidRDefault="004A2395" w:rsidP="004A239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условий организации обучения и воспитания обучающихся с ограниченными возможностями здоровья и инвалидов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4,68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4A2395" w:rsidRPr="00003A0A" w:rsidRDefault="004A2395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395" w:rsidRPr="00291DF8" w:rsidRDefault="004A2395" w:rsidP="004A239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</w:t>
      </w:r>
      <w:r>
        <w:rPr>
          <w:rFonts w:ascii="Times New Roman" w:hAnsi="Times New Roman" w:cs="Times New Roman"/>
          <w:sz w:val="24"/>
          <w:szCs w:val="24"/>
        </w:rPr>
        <w:t xml:space="preserve">тности работников,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16,81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4A2395" w:rsidRPr="00AD6133" w:rsidRDefault="004A2395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4A2395" w:rsidRPr="00003A0A" w:rsidRDefault="004A2395" w:rsidP="004A239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8,35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4A2395" w:rsidRDefault="004A2395" w:rsidP="004A239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>телей образовательных услуг –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8,46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4A2395" w:rsidRPr="00003A0A" w:rsidRDefault="004A2395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395" w:rsidRPr="00291DF8" w:rsidRDefault="004A2395" w:rsidP="004A239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</w:t>
      </w:r>
      <w:r>
        <w:rPr>
          <w:rFonts w:ascii="Times New Roman" w:hAnsi="Times New Roman" w:cs="Times New Roman"/>
          <w:sz w:val="24"/>
          <w:szCs w:val="24"/>
        </w:rPr>
        <w:t xml:space="preserve">ьности организаций,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23,08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4A2395" w:rsidRPr="00AD6133" w:rsidRDefault="004A2395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4A2395" w:rsidRPr="00003A0A" w:rsidRDefault="004A2395" w:rsidP="004A2395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материально-техническим обеспечением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6,81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4A2395" w:rsidRPr="00003A0A" w:rsidRDefault="004A2395" w:rsidP="004A2395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качеством предоставляемых образовательных услуг, от общего числа опрошенных получ</w:t>
      </w:r>
      <w:r>
        <w:rPr>
          <w:rFonts w:ascii="Times New Roman" w:hAnsi="Times New Roman" w:cs="Times New Roman"/>
          <w:sz w:val="24"/>
          <w:szCs w:val="24"/>
        </w:rPr>
        <w:t xml:space="preserve">ателей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4A2395" w:rsidRDefault="004A2395" w:rsidP="004A2395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которые готовы рекомендовать организацию родственникам и знакомым,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2395" w:rsidRPr="00003A0A" w:rsidRDefault="004A2395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395" w:rsidRPr="00291DF8" w:rsidRDefault="004A2395" w:rsidP="004A239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Выводные положения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4A2395" w:rsidRPr="00291DF8" w:rsidRDefault="004A2395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4A2395" w:rsidRPr="00291DF8" w:rsidRDefault="004A2395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F1EBFD2" wp14:editId="69B1C682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2221" name="Рисунок 2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4A2395" w:rsidRDefault="004A2395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395" w:rsidRPr="00291DF8" w:rsidRDefault="004A2395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113,14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4A2395" w:rsidRPr="00291DF8" w:rsidRDefault="004A2395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4A2395" w:rsidRPr="00291DF8" w:rsidRDefault="004A2395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41966A8" wp14:editId="3D84176B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2222" name="Рисунок 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4A2395" w:rsidRDefault="004A2395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395" w:rsidRDefault="004A2395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7,07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4A2395" w:rsidRPr="006363C4" w:rsidRDefault="004A2395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Хорошо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003F32">
        <w:rPr>
          <w:rFonts w:ascii="Times New Roman" w:hAnsi="Times New Roman" w:cs="Times New Roman"/>
          <w:b/>
          <w:sz w:val="24"/>
          <w:szCs w:val="24"/>
        </w:rPr>
        <w:t>.</w:t>
      </w:r>
    </w:p>
    <w:p w:rsidR="004A2395" w:rsidRDefault="004A2395" w:rsidP="004A239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для ОО:</w:t>
      </w:r>
    </w:p>
    <w:p w:rsidR="004A2395" w:rsidRDefault="004A2395" w:rsidP="006A38F6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4A2395" w:rsidRDefault="004A2395" w:rsidP="004A2395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4A2395" w:rsidRDefault="004A2395" w:rsidP="004A2395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4A2395" w:rsidRDefault="004A2395" w:rsidP="004A2395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повышению доступности взаимодействия ОО с потребителями услуг (гостевая книга, онлайн опросы).</w:t>
      </w:r>
    </w:p>
    <w:p w:rsidR="004A2395" w:rsidRDefault="004A2395" w:rsidP="004A2395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ОО.</w:t>
      </w:r>
    </w:p>
    <w:p w:rsidR="004A2395" w:rsidRDefault="004A2395" w:rsidP="004A2395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4A2395" w:rsidRDefault="004A2395" w:rsidP="004A2395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Совершенствовать условия для охраны и укрепления здоровья, организации питания.</w:t>
      </w:r>
    </w:p>
    <w:p w:rsidR="004A2395" w:rsidRDefault="004A2395" w:rsidP="004A2395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Совершенствовать условия для индивидуальной работы с обучающимися.</w:t>
      </w:r>
    </w:p>
    <w:p w:rsidR="004A2395" w:rsidRDefault="004A2395" w:rsidP="004A2395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внедрению дополнительных образовательных программ в ОО.</w:t>
      </w:r>
    </w:p>
    <w:p w:rsidR="004A2395" w:rsidRDefault="004A2395" w:rsidP="004A2395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Улучшать условия по развитию творческих способностей и интересов обучающихся на  всероссийских и международных уровнях.</w:t>
      </w:r>
    </w:p>
    <w:p w:rsidR="004A2395" w:rsidRDefault="004A2395" w:rsidP="004A2395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возможность качественного оказания психолого-педагогической, медицинской или социальной помощи.</w:t>
      </w:r>
    </w:p>
    <w:p w:rsidR="004A2395" w:rsidRDefault="004A2395" w:rsidP="004A2395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и внедрить адаптированные образовательные программы для обучающихся с ограниченными возможностями здоровья, 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4A2395" w:rsidRDefault="004A2395" w:rsidP="004A2395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4A2395" w:rsidRDefault="004A2395" w:rsidP="004A2395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4A2395" w:rsidRDefault="004A2395" w:rsidP="004A2395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Продолжать совершенствовать материально-техническое состояние ОО.</w:t>
      </w:r>
    </w:p>
    <w:p w:rsidR="004A2395" w:rsidRDefault="004A2395" w:rsidP="004A2395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4A2395" w:rsidRDefault="004A2395" w:rsidP="004A2395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4A2395" w:rsidSect="006A38F6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4A2395" w:rsidRDefault="004A2395" w:rsidP="006A38F6"/>
    <w:p w:rsidR="004A2395" w:rsidRDefault="004A2395" w:rsidP="006A38F6">
      <w:pPr>
        <w:sectPr w:rsidR="004A23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456A2" w:rsidRDefault="00E456A2"/>
    <w:sectPr w:rsidR="00E45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6A2" w:rsidRDefault="00E456A2" w:rsidP="004A2395">
      <w:pPr>
        <w:spacing w:after="0" w:line="240" w:lineRule="auto"/>
      </w:pPr>
      <w:r>
        <w:separator/>
      </w:r>
    </w:p>
  </w:endnote>
  <w:endnote w:type="continuationSeparator" w:id="0">
    <w:p w:rsidR="00E456A2" w:rsidRDefault="00E456A2" w:rsidP="004A2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6A2" w:rsidRDefault="00E456A2" w:rsidP="004A2395">
      <w:pPr>
        <w:spacing w:after="0" w:line="240" w:lineRule="auto"/>
      </w:pPr>
      <w:r>
        <w:separator/>
      </w:r>
    </w:p>
  </w:footnote>
  <w:footnote w:type="continuationSeparator" w:id="0">
    <w:p w:rsidR="00E456A2" w:rsidRDefault="00E456A2" w:rsidP="004A2395">
      <w:pPr>
        <w:spacing w:after="0" w:line="240" w:lineRule="auto"/>
      </w:pPr>
      <w:r>
        <w:continuationSeparator/>
      </w:r>
    </w:p>
  </w:footnote>
  <w:footnote w:id="1">
    <w:p w:rsidR="004A2395" w:rsidRDefault="004A2395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4A2395" w:rsidRDefault="004A2395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395"/>
    <w:rsid w:val="004A2395"/>
    <w:rsid w:val="00E4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2395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2395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4A239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4A239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4A2395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4A239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2395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2395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4A239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4A239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4A2395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4A23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1098</Words>
  <Characters>6263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1</cp:revision>
  <dcterms:created xsi:type="dcterms:W3CDTF">2018-07-18T11:42:00Z</dcterms:created>
</cp:coreProperties>
</file>